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E0E0E0"/>
        <w:tblCellMar>
          <w:left w:w="0" w:type="dxa"/>
          <w:right w:w="0" w:type="dxa"/>
        </w:tblCellMar>
        <w:tblLook w:val="04A0" w:firstRow="1" w:lastRow="0" w:firstColumn="1" w:lastColumn="0" w:noHBand="0" w:noVBand="1"/>
      </w:tblPr>
      <w:tblGrid>
        <w:gridCol w:w="9000"/>
      </w:tblGrid>
      <w:tr w:rsidR="00A95D5B" w14:paraId="4974D92B" w14:textId="77777777" w:rsidTr="00A95D5B">
        <w:trPr>
          <w:jc w:val="center"/>
        </w:trPr>
        <w:tc>
          <w:tcPr>
            <w:tcW w:w="0" w:type="auto"/>
            <w:shd w:val="clear" w:color="auto" w:fill="E0E0E0"/>
            <w:vAlign w:val="center"/>
            <w:hideMark/>
          </w:tcPr>
          <w:tbl>
            <w:tblPr>
              <w:tblW w:w="5000" w:type="pct"/>
              <w:tblCellMar>
                <w:left w:w="0" w:type="dxa"/>
                <w:right w:w="0" w:type="dxa"/>
              </w:tblCellMar>
              <w:tblLook w:val="04A0" w:firstRow="1" w:lastRow="0" w:firstColumn="1" w:lastColumn="0" w:noHBand="0" w:noVBand="1"/>
            </w:tblPr>
            <w:tblGrid>
              <w:gridCol w:w="9000"/>
            </w:tblGrid>
            <w:tr w:rsidR="00A95D5B" w14:paraId="2F811720"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A95D5B" w14:paraId="41E42A2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95D5B" w14:paraId="3F426A8C"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7E9885DB"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740841C6"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6180DA7B"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A95D5B" w14:paraId="331B69C1" w14:textId="77777777">
                                                  <w:tc>
                                                    <w:tcPr>
                                                      <w:tcW w:w="5000" w:type="pct"/>
                                                      <w:hideMark/>
                                                    </w:tcPr>
                                                    <w:p w14:paraId="5C25D9A5" w14:textId="49D7785F" w:rsidR="00A95D5B" w:rsidRDefault="00A95D5B">
                                                      <w:pPr>
                                                        <w:spacing w:line="300" w:lineRule="atLeast"/>
                                                        <w:rPr>
                                                          <w:rFonts w:ascii="Arial" w:eastAsia="Times New Roman" w:hAnsi="Arial" w:cs="Arial"/>
                                                          <w:color w:val="00224F"/>
                                                          <w:sz w:val="17"/>
                                                          <w:szCs w:val="17"/>
                                                        </w:rPr>
                                                      </w:pPr>
                                                      <w:bookmarkStart w:id="0" w:name="_GoBack"/>
                                                      <w:bookmarkEnd w:id="0"/>
                                                    </w:p>
                                                  </w:tc>
                                                </w:tr>
                                              </w:tbl>
                                              <w:p w14:paraId="3DB4F0A6" w14:textId="77777777" w:rsidR="00A95D5B" w:rsidRDefault="00A95D5B">
                                                <w:pPr>
                                                  <w:rPr>
                                                    <w:rFonts w:ascii="Times New Roman" w:eastAsia="Times New Roman" w:hAnsi="Times New Roman" w:cs="Times New Roman"/>
                                                    <w:sz w:val="20"/>
                                                    <w:szCs w:val="20"/>
                                                  </w:rPr>
                                                </w:pPr>
                                              </w:p>
                                            </w:tc>
                                          </w:tr>
                                        </w:tbl>
                                        <w:p w14:paraId="274A9A25" w14:textId="77777777" w:rsidR="00A95D5B" w:rsidRDefault="00A95D5B">
                                          <w:pPr>
                                            <w:rPr>
                                              <w:rFonts w:ascii="Times New Roman" w:eastAsia="Times New Roman" w:hAnsi="Times New Roman" w:cs="Times New Roman"/>
                                              <w:sz w:val="20"/>
                                              <w:szCs w:val="20"/>
                                            </w:rPr>
                                          </w:pPr>
                                        </w:p>
                                      </w:tc>
                                    </w:tr>
                                  </w:tbl>
                                  <w:p w14:paraId="7BD03BF1" w14:textId="77777777" w:rsidR="00A95D5B" w:rsidRDefault="00A95D5B">
                                    <w:pPr>
                                      <w:rPr>
                                        <w:rFonts w:ascii="Times New Roman" w:eastAsia="Times New Roman" w:hAnsi="Times New Roman" w:cs="Times New Roman"/>
                                        <w:sz w:val="20"/>
                                        <w:szCs w:val="20"/>
                                      </w:rPr>
                                    </w:pPr>
                                  </w:p>
                                </w:tc>
                              </w:tr>
                              <w:tr w:rsidR="00A95D5B" w14:paraId="786391C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7E5F1B8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7BE6336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03395F6B" w14:textId="77777777">
                                                  <w:tc>
                                                    <w:tcPr>
                                                      <w:tcW w:w="5000" w:type="pct"/>
                                                      <w:tcMar>
                                                        <w:top w:w="135" w:type="dxa"/>
                                                        <w:left w:w="270" w:type="dxa"/>
                                                        <w:bottom w:w="135" w:type="dxa"/>
                                                        <w:right w:w="270" w:type="dxa"/>
                                                      </w:tcMar>
                                                      <w:hideMark/>
                                                    </w:tcPr>
                                                    <w:p w14:paraId="3C5425C2" w14:textId="41D786F4" w:rsidR="00A95D5B" w:rsidRDefault="00A95D5B">
                                                      <w:pPr>
                                                        <w:jc w:val="center"/>
                                                        <w:rPr>
                                                          <w:rFonts w:eastAsia="Times New Roman"/>
                                                        </w:rPr>
                                                      </w:pPr>
                                                      <w:r>
                                                        <w:rPr>
                                                          <w:rFonts w:eastAsia="Times New Roman"/>
                                                          <w:noProof/>
                                                        </w:rPr>
                                                        <w:drawing>
                                                          <wp:inline distT="0" distB="0" distL="0" distR="0" wp14:anchorId="3E4C72B8" wp14:editId="411AF28B">
                                                            <wp:extent cx="3810000" cy="1131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131570"/>
                                                                    </a:xfrm>
                                                                    <a:prstGeom prst="rect">
                                                                      <a:avLst/>
                                                                    </a:prstGeom>
                                                                    <a:noFill/>
                                                                    <a:ln>
                                                                      <a:noFill/>
                                                                    </a:ln>
                                                                  </pic:spPr>
                                                                </pic:pic>
                                                              </a:graphicData>
                                                            </a:graphic>
                                                          </wp:inline>
                                                        </w:drawing>
                                                      </w:r>
                                                    </w:p>
                                                  </w:tc>
                                                </w:tr>
                                              </w:tbl>
                                              <w:p w14:paraId="4B0E3A7A" w14:textId="77777777" w:rsidR="00A95D5B" w:rsidRDefault="00A95D5B">
                                                <w:pPr>
                                                  <w:rPr>
                                                    <w:rFonts w:ascii="Times New Roman" w:eastAsia="Times New Roman" w:hAnsi="Times New Roman" w:cs="Times New Roman"/>
                                                    <w:sz w:val="20"/>
                                                    <w:szCs w:val="20"/>
                                                  </w:rPr>
                                                </w:pPr>
                                              </w:p>
                                            </w:tc>
                                          </w:tr>
                                        </w:tbl>
                                        <w:p w14:paraId="494F32DD" w14:textId="77777777" w:rsidR="00A95D5B" w:rsidRDefault="00A95D5B">
                                          <w:pPr>
                                            <w:rPr>
                                              <w:rFonts w:ascii="Times New Roman" w:eastAsia="Times New Roman" w:hAnsi="Times New Roman" w:cs="Times New Roman"/>
                                              <w:sz w:val="20"/>
                                              <w:szCs w:val="20"/>
                                            </w:rPr>
                                          </w:pPr>
                                        </w:p>
                                      </w:tc>
                                    </w:tr>
                                  </w:tbl>
                                  <w:p w14:paraId="21B002AE" w14:textId="77777777" w:rsidR="00A95D5B" w:rsidRDefault="00A95D5B">
                                    <w:pPr>
                                      <w:rPr>
                                        <w:rFonts w:ascii="Times New Roman" w:eastAsia="Times New Roman" w:hAnsi="Times New Roman" w:cs="Times New Roman"/>
                                        <w:sz w:val="20"/>
                                        <w:szCs w:val="20"/>
                                      </w:rPr>
                                    </w:pPr>
                                  </w:p>
                                </w:tc>
                              </w:tr>
                              <w:tr w:rsidR="00A95D5B" w14:paraId="5C8B0C10"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69D33F2B"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2423D273"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A95D5B" w14:paraId="7BFCD647" w14:textId="77777777">
                                                  <w:tc>
                                                    <w:tcPr>
                                                      <w:tcW w:w="5000" w:type="pct"/>
                                                      <w:hideMark/>
                                                    </w:tcPr>
                                                    <w:p w14:paraId="1EDC1420" w14:textId="77777777" w:rsidR="00A95D5B" w:rsidRDefault="00A95D5B">
                                                      <w:pPr>
                                                        <w:spacing w:line="300" w:lineRule="atLeast"/>
                                                        <w:rPr>
                                                          <w:rFonts w:ascii="Arial" w:eastAsia="Times New Roman" w:hAnsi="Arial" w:cs="Arial"/>
                                                          <w:color w:val="00224F"/>
                                                          <w:sz w:val="17"/>
                                                          <w:szCs w:val="17"/>
                                                        </w:rPr>
                                                      </w:pPr>
                                                      <w:r>
                                                        <w:rPr>
                                                          <w:rFonts w:ascii="Arial" w:eastAsia="Times New Roman" w:hAnsi="Arial" w:cs="Arial"/>
                                                          <w:color w:val="00224F"/>
                                                          <w:sz w:val="33"/>
                                                          <w:szCs w:val="33"/>
                                                        </w:rPr>
                                                        <w:t>MEDIA RELEASE</w:t>
                                                      </w:r>
                                                      <w:r>
                                                        <w:rPr>
                                                          <w:rFonts w:ascii="Arial" w:eastAsia="Times New Roman" w:hAnsi="Arial" w:cs="Arial"/>
                                                          <w:color w:val="00224F"/>
                                                          <w:sz w:val="17"/>
                                                          <w:szCs w:val="17"/>
                                                        </w:rPr>
                                                        <w:br/>
                                                        <w:t xml:space="preserve">Wednesday 26 February 2020 </w:t>
                                                      </w:r>
                                                    </w:p>
                                                  </w:tc>
                                                </w:tr>
                                              </w:tbl>
                                              <w:p w14:paraId="2DB56D03" w14:textId="77777777" w:rsidR="00A95D5B" w:rsidRDefault="00A95D5B">
                                                <w:pPr>
                                                  <w:rPr>
                                                    <w:rFonts w:ascii="Times New Roman" w:eastAsia="Times New Roman" w:hAnsi="Times New Roman" w:cs="Times New Roman"/>
                                                    <w:sz w:val="20"/>
                                                    <w:szCs w:val="20"/>
                                                  </w:rPr>
                                                </w:pPr>
                                              </w:p>
                                            </w:tc>
                                          </w:tr>
                                        </w:tbl>
                                        <w:p w14:paraId="0D4D4EC3" w14:textId="77777777" w:rsidR="00A95D5B" w:rsidRDefault="00A95D5B">
                                          <w:pPr>
                                            <w:rPr>
                                              <w:rFonts w:ascii="Times New Roman" w:eastAsia="Times New Roman" w:hAnsi="Times New Roman" w:cs="Times New Roman"/>
                                              <w:sz w:val="20"/>
                                              <w:szCs w:val="20"/>
                                            </w:rPr>
                                          </w:pPr>
                                        </w:p>
                                      </w:tc>
                                    </w:tr>
                                  </w:tbl>
                                  <w:p w14:paraId="682B3487" w14:textId="77777777" w:rsidR="00A95D5B" w:rsidRDefault="00A95D5B">
                                    <w:pPr>
                                      <w:rPr>
                                        <w:rFonts w:ascii="Times New Roman" w:eastAsia="Times New Roman" w:hAnsi="Times New Roman" w:cs="Times New Roman"/>
                                        <w:sz w:val="20"/>
                                        <w:szCs w:val="20"/>
                                      </w:rPr>
                                    </w:pPr>
                                  </w:p>
                                </w:tc>
                              </w:tr>
                              <w:tr w:rsidR="00A95D5B" w14:paraId="01749A96"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19C71E02"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7603CBAA" w14:textId="77777777">
                                            <w:tc>
                                              <w:tcPr>
                                                <w:tcW w:w="5000" w:type="pct"/>
                                                <w:tcMar>
                                                  <w:top w:w="270" w:type="dxa"/>
                                                  <w:left w:w="270" w:type="dxa"/>
                                                  <w:bottom w:w="270" w:type="dxa"/>
                                                  <w:right w:w="270" w:type="dxa"/>
                                                </w:tcMa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95D5B" w14:paraId="79B8B453" w14:textId="77777777">
                                                  <w:trPr>
                                                    <w:trHeight w:val="15"/>
                                                  </w:trPr>
                                                  <w:tc>
                                                    <w:tcPr>
                                                      <w:tcW w:w="5000" w:type="pct"/>
                                                      <w:tcBorders>
                                                        <w:top w:val="single" w:sz="6" w:space="0" w:color="999999"/>
                                                        <w:left w:val="nil"/>
                                                        <w:bottom w:val="nil"/>
                                                        <w:right w:val="nil"/>
                                                      </w:tcBorders>
                                                      <w:hideMark/>
                                                    </w:tcPr>
                                                    <w:p w14:paraId="5D5AA6AA" w14:textId="77777777" w:rsidR="00A95D5B" w:rsidRDefault="00A95D5B">
                                                      <w:pPr>
                                                        <w:spacing w:line="0" w:lineRule="auto"/>
                                                        <w:rPr>
                                                          <w:rFonts w:eastAsia="Times New Roman"/>
                                                          <w:sz w:val="2"/>
                                                          <w:szCs w:val="2"/>
                                                        </w:rPr>
                                                      </w:pPr>
                                                      <w:r>
                                                        <w:rPr>
                                                          <w:rFonts w:eastAsia="Times New Roman"/>
                                                          <w:sz w:val="2"/>
                                                          <w:szCs w:val="2"/>
                                                        </w:rPr>
                                                        <w:t> </w:t>
                                                      </w:r>
                                                    </w:p>
                                                  </w:tc>
                                                </w:tr>
                                              </w:tbl>
                                              <w:p w14:paraId="3DEADBEC" w14:textId="77777777" w:rsidR="00A95D5B" w:rsidRDefault="00A95D5B">
                                                <w:pPr>
                                                  <w:rPr>
                                                    <w:rFonts w:ascii="Times New Roman" w:eastAsia="Times New Roman" w:hAnsi="Times New Roman" w:cs="Times New Roman"/>
                                                    <w:sz w:val="20"/>
                                                    <w:szCs w:val="20"/>
                                                  </w:rPr>
                                                </w:pPr>
                                              </w:p>
                                            </w:tc>
                                          </w:tr>
                                        </w:tbl>
                                        <w:p w14:paraId="0AA93E49" w14:textId="77777777" w:rsidR="00A95D5B" w:rsidRDefault="00A95D5B">
                                          <w:pPr>
                                            <w:rPr>
                                              <w:rFonts w:ascii="Times New Roman" w:eastAsia="Times New Roman" w:hAnsi="Times New Roman" w:cs="Times New Roman"/>
                                              <w:sz w:val="20"/>
                                              <w:szCs w:val="20"/>
                                            </w:rPr>
                                          </w:pPr>
                                        </w:p>
                                      </w:tc>
                                    </w:tr>
                                  </w:tbl>
                                  <w:p w14:paraId="06D70201" w14:textId="77777777" w:rsidR="00A95D5B" w:rsidRDefault="00A95D5B">
                                    <w:pPr>
                                      <w:rPr>
                                        <w:rFonts w:ascii="Times New Roman" w:eastAsia="Times New Roman" w:hAnsi="Times New Roman" w:cs="Times New Roman"/>
                                        <w:sz w:val="20"/>
                                        <w:szCs w:val="20"/>
                                      </w:rPr>
                                    </w:pPr>
                                  </w:p>
                                </w:tc>
                              </w:tr>
                              <w:tr w:rsidR="00A95D5B" w14:paraId="0A6B7305"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6F874592"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1CA5C564"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A95D5B" w14:paraId="50AC95D8" w14:textId="77777777">
                                                  <w:tc>
                                                    <w:tcPr>
                                                      <w:tcW w:w="5000" w:type="pct"/>
                                                      <w:hideMark/>
                                                    </w:tcPr>
                                                    <w:p w14:paraId="715B2523" w14:textId="77777777" w:rsidR="00A95D5B" w:rsidRDefault="00A95D5B">
                                                      <w:pPr>
                                                        <w:pStyle w:val="Heading2"/>
                                                        <w:spacing w:before="0" w:beforeAutospacing="0" w:line="300" w:lineRule="atLeast"/>
                                                        <w:rPr>
                                                          <w:rFonts w:ascii="Arial" w:eastAsia="Times New Roman" w:hAnsi="Arial" w:cs="Arial"/>
                                                          <w:b w:val="0"/>
                                                          <w:bCs w:val="0"/>
                                                          <w:color w:val="00224F"/>
                                                          <w:sz w:val="27"/>
                                                          <w:szCs w:val="27"/>
                                                        </w:rPr>
                                                      </w:pPr>
                                                      <w:r>
                                                        <w:rPr>
                                                          <w:rFonts w:ascii="Arial" w:eastAsia="Times New Roman" w:hAnsi="Arial" w:cs="Arial"/>
                                                          <w:b w:val="0"/>
                                                          <w:bCs w:val="0"/>
                                                          <w:color w:val="00224F"/>
                                                          <w:sz w:val="27"/>
                                                          <w:szCs w:val="27"/>
                                                        </w:rPr>
                                                        <w:t>FURTHER STRONG GAINS: MORE INDIGENOUS STUDENTS GOING TO UNI</w:t>
                                                      </w:r>
                                                    </w:p>
                                                  </w:tc>
                                                </w:tr>
                                              </w:tbl>
                                              <w:p w14:paraId="07FD54AA" w14:textId="77777777" w:rsidR="00A95D5B" w:rsidRDefault="00A95D5B">
                                                <w:pPr>
                                                  <w:rPr>
                                                    <w:rFonts w:ascii="Times New Roman" w:eastAsia="Times New Roman" w:hAnsi="Times New Roman" w:cs="Times New Roman"/>
                                                    <w:sz w:val="20"/>
                                                    <w:szCs w:val="20"/>
                                                  </w:rPr>
                                                </w:pPr>
                                              </w:p>
                                            </w:tc>
                                          </w:tr>
                                        </w:tbl>
                                        <w:p w14:paraId="1E9259AF" w14:textId="77777777" w:rsidR="00A95D5B" w:rsidRDefault="00A95D5B">
                                          <w:pPr>
                                            <w:rPr>
                                              <w:rFonts w:ascii="Times New Roman" w:eastAsia="Times New Roman" w:hAnsi="Times New Roman" w:cs="Times New Roman"/>
                                              <w:sz w:val="20"/>
                                              <w:szCs w:val="20"/>
                                            </w:rPr>
                                          </w:pPr>
                                        </w:p>
                                      </w:tc>
                                    </w:tr>
                                  </w:tbl>
                                  <w:p w14:paraId="3384D851" w14:textId="77777777" w:rsidR="00A95D5B" w:rsidRDefault="00A95D5B">
                                    <w:pPr>
                                      <w:rPr>
                                        <w:rFonts w:ascii="Times New Roman" w:eastAsia="Times New Roman" w:hAnsi="Times New Roman" w:cs="Times New Roman"/>
                                        <w:sz w:val="20"/>
                                        <w:szCs w:val="20"/>
                                      </w:rPr>
                                    </w:pPr>
                                  </w:p>
                                </w:tc>
                              </w:tr>
                            </w:tbl>
                            <w:p w14:paraId="57284741" w14:textId="77777777" w:rsidR="00A95D5B" w:rsidRDefault="00A95D5B">
                              <w:pPr>
                                <w:rPr>
                                  <w:rFonts w:ascii="Times New Roman" w:eastAsia="Times New Roman" w:hAnsi="Times New Roman" w:cs="Times New Roman"/>
                                  <w:sz w:val="20"/>
                                  <w:szCs w:val="20"/>
                                </w:rPr>
                              </w:pPr>
                            </w:p>
                          </w:tc>
                        </w:tr>
                      </w:tbl>
                      <w:p w14:paraId="71FE3FD8" w14:textId="77777777" w:rsidR="00A95D5B" w:rsidRDefault="00A95D5B">
                        <w:pPr>
                          <w:rPr>
                            <w:rFonts w:ascii="Times New Roman" w:eastAsia="Times New Roman" w:hAnsi="Times New Roman" w:cs="Times New Roman"/>
                            <w:sz w:val="20"/>
                            <w:szCs w:val="20"/>
                          </w:rPr>
                        </w:pPr>
                      </w:p>
                    </w:tc>
                  </w:tr>
                </w:tbl>
                <w:p w14:paraId="69319DD6" w14:textId="77777777" w:rsidR="00A95D5B" w:rsidRDefault="00A95D5B">
                  <w:pPr>
                    <w:rPr>
                      <w:rFonts w:ascii="Times New Roman" w:eastAsia="Times New Roman" w:hAnsi="Times New Roman" w:cs="Times New Roman"/>
                      <w:sz w:val="20"/>
                      <w:szCs w:val="20"/>
                    </w:rPr>
                  </w:pPr>
                </w:p>
              </w:tc>
            </w:tr>
            <w:tr w:rsidR="00A95D5B" w14:paraId="7720631E"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A95D5B" w14:paraId="75C2342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95D5B" w14:paraId="738D2ED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0E9EDEA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07EB0201"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0FC7C474"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A95D5B" w14:paraId="4F9E4675" w14:textId="77777777">
                                                  <w:tc>
                                                    <w:tcPr>
                                                      <w:tcW w:w="5000" w:type="pct"/>
                                                      <w:hideMark/>
                                                    </w:tcPr>
                                                    <w:p w14:paraId="0660EE2F" w14:textId="77777777" w:rsidR="00A95D5B" w:rsidRDefault="00A95D5B">
                                                      <w:pPr>
                                                        <w:pStyle w:val="NormalWeb"/>
                                                        <w:spacing w:line="300" w:lineRule="atLeast"/>
                                                        <w:rPr>
                                                          <w:rFonts w:ascii="Arial" w:hAnsi="Arial" w:cs="Arial"/>
                                                          <w:color w:val="00224F"/>
                                                          <w:sz w:val="17"/>
                                                          <w:szCs w:val="17"/>
                                                        </w:rPr>
                                                      </w:pPr>
                                                      <w:r>
                                                        <w:rPr>
                                                          <w:rFonts w:ascii="Arial" w:hAnsi="Arial" w:cs="Arial"/>
                                                          <w:color w:val="00224F"/>
                                                          <w:sz w:val="17"/>
                                                          <w:szCs w:val="17"/>
                                                        </w:rPr>
                                                        <w:t>Further strong gains have been made in Indigenous students going to university, with enrolments up 3.6 percent in 2018 – compared to 0.4 percent for non-Indigenous students.</w:t>
                                                      </w:r>
                                                      <w:r>
                                                        <w:rPr>
                                                          <w:rFonts w:ascii="Arial" w:hAnsi="Arial" w:cs="Arial"/>
                                                          <w:color w:val="00224F"/>
                                                          <w:sz w:val="17"/>
                                                          <w:szCs w:val="17"/>
                                                        </w:rPr>
                                                        <w:br/>
                                                      </w:r>
                                                      <w:r>
                                                        <w:rPr>
                                                          <w:rFonts w:ascii="Arial" w:hAnsi="Arial" w:cs="Arial"/>
                                                          <w:color w:val="00224F"/>
                                                          <w:sz w:val="17"/>
                                                          <w:szCs w:val="17"/>
                                                        </w:rPr>
                                                        <w:br/>
                                                        <w:t>Building on progress over the past decade, the latest growth means 19,935 Aboriginal and Torres Strait Islander people are now studying at university – up from 9,490 in 2008.</w:t>
                                                      </w:r>
                                                      <w:r>
                                                        <w:rPr>
                                                          <w:rFonts w:ascii="Arial" w:hAnsi="Arial" w:cs="Arial"/>
                                                          <w:color w:val="00224F"/>
                                                          <w:sz w:val="17"/>
                                                          <w:szCs w:val="17"/>
                                                        </w:rPr>
                                                        <w:br/>
                                                      </w:r>
                                                      <w:r>
                                                        <w:rPr>
                                                          <w:rFonts w:ascii="Arial" w:hAnsi="Arial" w:cs="Arial"/>
                                                          <w:color w:val="00224F"/>
                                                          <w:sz w:val="17"/>
                                                          <w:szCs w:val="17"/>
                                                        </w:rPr>
                                                        <w:br/>
                                                        <w:t>And these gains are important to closing the gap, because having a university degree completely closes the gap in employment rates between Indigenous people and non-Indigenous people.</w:t>
                                                      </w:r>
                                                      <w:r>
                                                        <w:rPr>
                                                          <w:rFonts w:ascii="Arial" w:hAnsi="Arial" w:cs="Arial"/>
                                                          <w:color w:val="00224F"/>
                                                          <w:sz w:val="17"/>
                                                          <w:szCs w:val="17"/>
                                                        </w:rPr>
                                                        <w:br/>
                                                      </w:r>
                                                      <w:r>
                                                        <w:rPr>
                                                          <w:rFonts w:ascii="Arial" w:hAnsi="Arial" w:cs="Arial"/>
                                                          <w:color w:val="00224F"/>
                                                          <w:sz w:val="17"/>
                                                          <w:szCs w:val="17"/>
                                                        </w:rPr>
                                                        <w:br/>
                                                        <w:t>The data is published today in an annual progress report under the Universities Australia Indigenous Strategy – drafted in partnership with the National Aboriginal and Torres Strait Islander Higher Education Consortium (NATSIHEC).</w:t>
                                                      </w:r>
                                                      <w:r>
                                                        <w:rPr>
                                                          <w:rFonts w:ascii="Arial" w:hAnsi="Arial" w:cs="Arial"/>
                                                          <w:color w:val="00224F"/>
                                                          <w:sz w:val="17"/>
                                                          <w:szCs w:val="17"/>
                                                        </w:rPr>
                                                        <w:br/>
                                                      </w:r>
                                                      <w:r>
                                                        <w:rPr>
                                                          <w:rFonts w:ascii="Arial" w:hAnsi="Arial" w:cs="Arial"/>
                                                          <w:color w:val="00224F"/>
                                                          <w:sz w:val="17"/>
                                                          <w:szCs w:val="17"/>
                                                        </w:rPr>
                                                        <w:br/>
                                                        <w:t>Universities Australia Chief Executive Catriona Jackson said while much remained to be done to close the gap in university enrolments, further strong progress had been made this year.</w:t>
                                                      </w:r>
                                                      <w:r>
                                                        <w:rPr>
                                                          <w:rFonts w:ascii="Arial" w:hAnsi="Arial" w:cs="Arial"/>
                                                          <w:color w:val="00224F"/>
                                                          <w:sz w:val="17"/>
                                                          <w:szCs w:val="17"/>
                                                        </w:rPr>
                                                        <w:br/>
                                                      </w:r>
                                                      <w:r>
                                                        <w:rPr>
                                                          <w:rFonts w:ascii="Arial" w:hAnsi="Arial" w:cs="Arial"/>
                                                          <w:color w:val="00224F"/>
                                                          <w:sz w:val="17"/>
                                                          <w:szCs w:val="17"/>
                                                        </w:rPr>
                                                        <w:br/>
                                                        <w:t>“Indigenous enrolments have run at triple the rate of growth for non-Indigenous student enrolments in recent years – and that’s terrific,” she said.</w:t>
                                                      </w:r>
                                                      <w:r>
                                                        <w:rPr>
                                                          <w:rFonts w:ascii="Arial" w:hAnsi="Arial" w:cs="Arial"/>
                                                          <w:color w:val="00224F"/>
                                                          <w:sz w:val="17"/>
                                                          <w:szCs w:val="17"/>
                                                        </w:rPr>
                                                        <w:br/>
                                                      </w:r>
                                                      <w:r>
                                                        <w:rPr>
                                                          <w:rFonts w:ascii="Arial" w:hAnsi="Arial" w:cs="Arial"/>
                                                          <w:color w:val="00224F"/>
                                                          <w:sz w:val="17"/>
                                                          <w:szCs w:val="17"/>
                                                        </w:rPr>
                                                        <w:br/>
                                                        <w:t>“But the youth population in Indigenous communities has also grown – so, in coming years, we’ll have to work harder to keep the gains made in the past decade, especially among young men.”</w:t>
                                                      </w:r>
                                                      <w:r>
                                                        <w:rPr>
                                                          <w:rFonts w:ascii="Arial" w:hAnsi="Arial" w:cs="Arial"/>
                                                          <w:color w:val="00224F"/>
                                                          <w:sz w:val="17"/>
                                                          <w:szCs w:val="17"/>
                                                        </w:rPr>
                                                        <w:br/>
                                                      </w:r>
                                                      <w:r>
                                                        <w:rPr>
                                                          <w:rFonts w:ascii="Arial" w:hAnsi="Arial" w:cs="Arial"/>
                                                          <w:color w:val="00224F"/>
                                                          <w:sz w:val="17"/>
                                                          <w:szCs w:val="17"/>
                                                        </w:rPr>
                                                        <w:br/>
                                                        <w:t>NATSIHEC President Dr Leanne Holt said it was important to acknowledge the strong progress, while also setting our sights on the next areas where gains were needed.</w:t>
                                                      </w:r>
                                                      <w:r>
                                                        <w:rPr>
                                                          <w:rFonts w:ascii="Arial" w:hAnsi="Arial" w:cs="Arial"/>
                                                          <w:color w:val="00224F"/>
                                                          <w:sz w:val="17"/>
                                                          <w:szCs w:val="17"/>
                                                        </w:rPr>
                                                        <w:br/>
                                                      </w:r>
                                                      <w:r>
                                                        <w:rPr>
                                                          <w:rFonts w:ascii="Arial" w:hAnsi="Arial" w:cs="Arial"/>
                                                          <w:color w:val="00224F"/>
                                                          <w:sz w:val="17"/>
                                                          <w:szCs w:val="17"/>
                                                        </w:rPr>
                                                        <w:br/>
                                                        <w:t>This included further work to develop Indigenous research strategies at universities and grow the pipeline of Indigenous academics rising through the ranks of teaching and research roles.</w:t>
                                                      </w:r>
                                                      <w:r>
                                                        <w:rPr>
                                                          <w:rFonts w:ascii="Arial" w:hAnsi="Arial" w:cs="Arial"/>
                                                          <w:color w:val="00224F"/>
                                                          <w:sz w:val="17"/>
                                                          <w:szCs w:val="17"/>
                                                        </w:rPr>
                                                        <w:br/>
                                                      </w:r>
                                                      <w:r>
                                                        <w:rPr>
                                                          <w:rFonts w:ascii="Arial" w:hAnsi="Arial" w:cs="Arial"/>
                                                          <w:color w:val="00224F"/>
                                                          <w:sz w:val="17"/>
                                                          <w:szCs w:val="17"/>
                                                        </w:rPr>
                                                        <w:br/>
                                                        <w:t xml:space="preserve">“Fostering Indigenous research and teaching talent in universities will help to create more of the visible role </w:t>
                                                      </w:r>
                                                      <w:r>
                                                        <w:rPr>
                                                          <w:rFonts w:ascii="Arial" w:hAnsi="Arial" w:cs="Arial"/>
                                                          <w:color w:val="00224F"/>
                                                          <w:sz w:val="17"/>
                                                          <w:szCs w:val="17"/>
                                                        </w:rPr>
                                                        <w:lastRenderedPageBreak/>
                                                        <w:t>models who are crucial to Indigenous student recruitment and success,” she said.</w:t>
                                                      </w:r>
                                                      <w:r>
                                                        <w:rPr>
                                                          <w:rFonts w:ascii="Arial" w:hAnsi="Arial" w:cs="Arial"/>
                                                          <w:color w:val="00224F"/>
                                                          <w:sz w:val="17"/>
                                                          <w:szCs w:val="17"/>
                                                        </w:rPr>
                                                        <w:br/>
                                                      </w:r>
                                                      <w:r>
                                                        <w:rPr>
                                                          <w:rFonts w:ascii="Arial" w:hAnsi="Arial" w:cs="Arial"/>
                                                          <w:color w:val="00224F"/>
                                                          <w:sz w:val="17"/>
                                                          <w:szCs w:val="17"/>
                                                        </w:rPr>
                                                        <w:br/>
                                                        <w:t>“And it creates a powerful cohort across the academy who bring their knowledge, leadership and research capability to the big challenges for our people and our country.”</w:t>
                                                      </w:r>
                                                      <w:r>
                                                        <w:rPr>
                                                          <w:rFonts w:ascii="Arial" w:hAnsi="Arial" w:cs="Arial"/>
                                                          <w:color w:val="00224F"/>
                                                          <w:sz w:val="17"/>
                                                          <w:szCs w:val="17"/>
                                                        </w:rPr>
                                                        <w:br/>
                                                      </w:r>
                                                      <w:r>
                                                        <w:rPr>
                                                          <w:rFonts w:ascii="Arial" w:hAnsi="Arial" w:cs="Arial"/>
                                                          <w:color w:val="00224F"/>
                                                          <w:sz w:val="17"/>
                                                          <w:szCs w:val="17"/>
                                                        </w:rPr>
                                                        <w:br/>
                                                        <w:t>This year’s report also highlights that gains have been made to embed Indigenous knowledge and content in more university courses and subjects for all students to study.</w:t>
                                                      </w:r>
                                                      <w:r>
                                                        <w:rPr>
                                                          <w:rFonts w:ascii="Arial" w:hAnsi="Arial" w:cs="Arial"/>
                                                          <w:color w:val="00224F"/>
                                                          <w:sz w:val="17"/>
                                                          <w:szCs w:val="17"/>
                                                        </w:rPr>
                                                        <w:br/>
                                                      </w:r>
                                                      <w:r>
                                                        <w:rPr>
                                                          <w:rFonts w:ascii="Arial" w:hAnsi="Arial" w:cs="Arial"/>
                                                          <w:color w:val="00224F"/>
                                                          <w:sz w:val="17"/>
                                                          <w:szCs w:val="17"/>
                                                        </w:rPr>
                                                        <w:br/>
                                                        <w:t>Under the UA Indigenous Strategy 2017-2020, the UA Board and NATSIHEC executive meet each year to review progress and set priorities for their work together.</w:t>
                                                      </w:r>
                                                      <w:r>
                                                        <w:rPr>
                                                          <w:rFonts w:ascii="Arial" w:hAnsi="Arial" w:cs="Arial"/>
                                                          <w:color w:val="00224F"/>
                                                          <w:sz w:val="17"/>
                                                          <w:szCs w:val="17"/>
                                                        </w:rPr>
                                                        <w:br/>
                                                      </w:r>
                                                      <w:r>
                                                        <w:rPr>
                                                          <w:rFonts w:ascii="Arial" w:hAnsi="Arial" w:cs="Arial"/>
                                                          <w:color w:val="00224F"/>
                                                          <w:sz w:val="17"/>
                                                          <w:szCs w:val="17"/>
                                                        </w:rPr>
                                                        <w:br/>
                                                        <w:t>This year, UA will consult across the sector and with Indigenous partners to refresh the targets and goals of the strategy, reflect the progress made, and identify areas for renewed focus and effort.</w:t>
                                                      </w:r>
                                                      <w:r>
                                                        <w:rPr>
                                                          <w:rFonts w:ascii="Arial" w:hAnsi="Arial" w:cs="Arial"/>
                                                          <w:color w:val="00224F"/>
                                                          <w:sz w:val="17"/>
                                                          <w:szCs w:val="17"/>
                                                        </w:rPr>
                                                        <w:br/>
                                                      </w:r>
                                                      <w:r>
                                                        <w:rPr>
                                                          <w:rFonts w:ascii="Arial" w:hAnsi="Arial" w:cs="Arial"/>
                                                          <w:color w:val="00224F"/>
                                                          <w:sz w:val="17"/>
                                                          <w:szCs w:val="17"/>
                                                        </w:rPr>
                                                        <w:br/>
                                                        <w:t xml:space="preserve">The second annual progress report can be found </w:t>
                                                      </w:r>
                                                      <w:hyperlink r:id="rId5" w:history="1">
                                                        <w:r>
                                                          <w:rPr>
                                                            <w:rStyle w:val="Hyperlink"/>
                                                            <w:rFonts w:ascii="Arial" w:hAnsi="Arial" w:cs="Arial"/>
                                                            <w:color w:val="00AAD6"/>
                                                            <w:sz w:val="17"/>
                                                            <w:szCs w:val="17"/>
                                                          </w:rPr>
                                                          <w:t>here</w:t>
                                                        </w:r>
                                                      </w:hyperlink>
                                                      <w:r>
                                                        <w:rPr>
                                                          <w:rFonts w:ascii="Arial" w:hAnsi="Arial" w:cs="Arial"/>
                                                          <w:color w:val="00224F"/>
                                                          <w:sz w:val="17"/>
                                                          <w:szCs w:val="17"/>
                                                        </w:rPr>
                                                        <w:t>.</w:t>
                                                      </w:r>
                                                    </w:p>
                                                  </w:tc>
                                                </w:tr>
                                              </w:tbl>
                                              <w:p w14:paraId="0601D7FD" w14:textId="77777777" w:rsidR="00A95D5B" w:rsidRDefault="00A95D5B">
                                                <w:pPr>
                                                  <w:rPr>
                                                    <w:rFonts w:ascii="Times New Roman" w:eastAsia="Times New Roman" w:hAnsi="Times New Roman" w:cs="Times New Roman"/>
                                                    <w:sz w:val="20"/>
                                                    <w:szCs w:val="20"/>
                                                  </w:rPr>
                                                </w:pPr>
                                              </w:p>
                                            </w:tc>
                                          </w:tr>
                                        </w:tbl>
                                        <w:p w14:paraId="7DC84AD0" w14:textId="77777777" w:rsidR="00A95D5B" w:rsidRDefault="00A95D5B">
                                          <w:pPr>
                                            <w:rPr>
                                              <w:rFonts w:ascii="Times New Roman" w:eastAsia="Times New Roman" w:hAnsi="Times New Roman" w:cs="Times New Roman"/>
                                              <w:sz w:val="20"/>
                                              <w:szCs w:val="20"/>
                                            </w:rPr>
                                          </w:pPr>
                                        </w:p>
                                      </w:tc>
                                    </w:tr>
                                  </w:tbl>
                                  <w:p w14:paraId="5DB89E54" w14:textId="77777777" w:rsidR="00A95D5B" w:rsidRDefault="00A95D5B">
                                    <w:pPr>
                                      <w:rPr>
                                        <w:rFonts w:ascii="Times New Roman" w:eastAsia="Times New Roman" w:hAnsi="Times New Roman" w:cs="Times New Roman"/>
                                        <w:sz w:val="20"/>
                                        <w:szCs w:val="20"/>
                                      </w:rPr>
                                    </w:pPr>
                                  </w:p>
                                </w:tc>
                              </w:tr>
                              <w:tr w:rsidR="00A95D5B" w14:paraId="3FB6FF3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66C63846"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58DD4DF3" w14:textId="77777777">
                                            <w:tc>
                                              <w:tcPr>
                                                <w:tcW w:w="5000" w:type="pct"/>
                                                <w:tcMar>
                                                  <w:top w:w="270" w:type="dxa"/>
                                                  <w:left w:w="270" w:type="dxa"/>
                                                  <w:bottom w:w="270" w:type="dxa"/>
                                                  <w:right w:w="270" w:type="dxa"/>
                                                </w:tcMa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95D5B" w14:paraId="1A38F330" w14:textId="77777777">
                                                  <w:trPr>
                                                    <w:trHeight w:val="15"/>
                                                  </w:trPr>
                                                  <w:tc>
                                                    <w:tcPr>
                                                      <w:tcW w:w="5000" w:type="pct"/>
                                                      <w:tcBorders>
                                                        <w:top w:val="single" w:sz="6" w:space="0" w:color="999999"/>
                                                        <w:left w:val="nil"/>
                                                        <w:bottom w:val="nil"/>
                                                        <w:right w:val="nil"/>
                                                      </w:tcBorders>
                                                      <w:hideMark/>
                                                    </w:tcPr>
                                                    <w:p w14:paraId="7FD1445F" w14:textId="77777777" w:rsidR="00A95D5B" w:rsidRDefault="00A95D5B">
                                                      <w:pPr>
                                                        <w:spacing w:line="0" w:lineRule="auto"/>
                                                        <w:rPr>
                                                          <w:rFonts w:eastAsia="Times New Roman"/>
                                                          <w:sz w:val="2"/>
                                                          <w:szCs w:val="2"/>
                                                        </w:rPr>
                                                      </w:pPr>
                                                      <w:r>
                                                        <w:rPr>
                                                          <w:rFonts w:eastAsia="Times New Roman"/>
                                                          <w:sz w:val="2"/>
                                                          <w:szCs w:val="2"/>
                                                        </w:rPr>
                                                        <w:lastRenderedPageBreak/>
                                                        <w:t> </w:t>
                                                      </w:r>
                                                    </w:p>
                                                  </w:tc>
                                                </w:tr>
                                              </w:tbl>
                                              <w:p w14:paraId="15D649E3" w14:textId="77777777" w:rsidR="00A95D5B" w:rsidRDefault="00A95D5B">
                                                <w:pPr>
                                                  <w:rPr>
                                                    <w:rFonts w:ascii="Times New Roman" w:eastAsia="Times New Roman" w:hAnsi="Times New Roman" w:cs="Times New Roman"/>
                                                    <w:sz w:val="20"/>
                                                    <w:szCs w:val="20"/>
                                                  </w:rPr>
                                                </w:pPr>
                                              </w:p>
                                            </w:tc>
                                          </w:tr>
                                        </w:tbl>
                                        <w:p w14:paraId="3D043DDE" w14:textId="77777777" w:rsidR="00A95D5B" w:rsidRDefault="00A95D5B">
                                          <w:pPr>
                                            <w:rPr>
                                              <w:rFonts w:ascii="Times New Roman" w:eastAsia="Times New Roman" w:hAnsi="Times New Roman" w:cs="Times New Roman"/>
                                              <w:sz w:val="20"/>
                                              <w:szCs w:val="20"/>
                                            </w:rPr>
                                          </w:pPr>
                                        </w:p>
                                      </w:tc>
                                    </w:tr>
                                  </w:tbl>
                                  <w:p w14:paraId="5D69D255" w14:textId="77777777" w:rsidR="00A95D5B" w:rsidRDefault="00A95D5B">
                                    <w:pPr>
                                      <w:rPr>
                                        <w:rFonts w:ascii="Times New Roman" w:eastAsia="Times New Roman" w:hAnsi="Times New Roman" w:cs="Times New Roman"/>
                                        <w:sz w:val="20"/>
                                        <w:szCs w:val="20"/>
                                      </w:rPr>
                                    </w:pPr>
                                  </w:p>
                                </w:tc>
                              </w:tr>
                            </w:tbl>
                            <w:p w14:paraId="6A69AFE1" w14:textId="77777777" w:rsidR="00A95D5B" w:rsidRDefault="00A95D5B">
                              <w:pPr>
                                <w:rPr>
                                  <w:rFonts w:ascii="Times New Roman" w:eastAsia="Times New Roman" w:hAnsi="Times New Roman" w:cs="Times New Roman"/>
                                  <w:sz w:val="20"/>
                                  <w:szCs w:val="20"/>
                                </w:rPr>
                              </w:pPr>
                            </w:p>
                          </w:tc>
                        </w:tr>
                      </w:tbl>
                      <w:p w14:paraId="0A4AE1B9" w14:textId="77777777" w:rsidR="00A95D5B" w:rsidRDefault="00A95D5B">
                        <w:pPr>
                          <w:rPr>
                            <w:rFonts w:ascii="Times New Roman" w:eastAsia="Times New Roman" w:hAnsi="Times New Roman" w:cs="Times New Roman"/>
                            <w:sz w:val="20"/>
                            <w:szCs w:val="20"/>
                          </w:rPr>
                        </w:pPr>
                      </w:p>
                    </w:tc>
                  </w:tr>
                </w:tbl>
                <w:p w14:paraId="36585E24" w14:textId="77777777" w:rsidR="00A95D5B" w:rsidRDefault="00A95D5B">
                  <w:pPr>
                    <w:rPr>
                      <w:rFonts w:ascii="Times New Roman" w:eastAsia="Times New Roman" w:hAnsi="Times New Roman" w:cs="Times New Roman"/>
                      <w:sz w:val="20"/>
                      <w:szCs w:val="20"/>
                    </w:rPr>
                  </w:pPr>
                </w:p>
              </w:tc>
            </w:tr>
            <w:tr w:rsidR="00A95D5B" w14:paraId="273CC98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95D5B" w14:paraId="32E8A00A" w14:textId="77777777">
                    <w:tc>
                      <w:tcPr>
                        <w:tcW w:w="5000" w:type="pct"/>
                        <w:hideMark/>
                      </w:tcPr>
                      <w:tbl>
                        <w:tblPr>
                          <w:tblW w:w="9000" w:type="dxa"/>
                          <w:tblCellMar>
                            <w:left w:w="0" w:type="dxa"/>
                            <w:right w:w="0" w:type="dxa"/>
                          </w:tblCellMar>
                          <w:tblLook w:val="04A0" w:firstRow="1" w:lastRow="0" w:firstColumn="1" w:lastColumn="0" w:noHBand="0" w:noVBand="1"/>
                        </w:tblPr>
                        <w:tblGrid>
                          <w:gridCol w:w="4500"/>
                          <w:gridCol w:w="4500"/>
                        </w:tblGrid>
                        <w:tr w:rsidR="00A95D5B" w14:paraId="31F98F35" w14:textId="77777777">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95D5B" w14:paraId="60BAD611"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687583DF"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66BA593F"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55627E3A"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42B9E27B"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A95D5B" w14:paraId="54805B29" w14:textId="77777777">
                                                              <w:tc>
                                                                <w:tcPr>
                                                                  <w:tcW w:w="5000" w:type="pct"/>
                                                                  <w:hideMark/>
                                                                </w:tcPr>
                                                                <w:p w14:paraId="30876026" w14:textId="77777777" w:rsidR="00A95D5B" w:rsidRDefault="00A95D5B">
                                                                  <w:pPr>
                                                                    <w:spacing w:line="300" w:lineRule="atLeast"/>
                                                                    <w:rPr>
                                                                      <w:rFonts w:ascii="Arial" w:eastAsia="Times New Roman" w:hAnsi="Arial" w:cs="Arial"/>
                                                                      <w:color w:val="00224F"/>
                                                                      <w:sz w:val="18"/>
                                                                      <w:szCs w:val="18"/>
                                                                    </w:rPr>
                                                                  </w:pPr>
                                                                  <w:r>
                                                                    <w:rPr>
                                                                      <w:rFonts w:ascii="Arial" w:eastAsia="Times New Roman" w:hAnsi="Arial" w:cs="Arial"/>
                                                                      <w:b/>
                                                                      <w:bCs/>
                                                                      <w:color w:val="00224F"/>
                                                                      <w:sz w:val="18"/>
                                                                      <w:szCs w:val="18"/>
                                                                    </w:rPr>
                                                                    <w:lastRenderedPageBreak/>
                                                                    <w:t>Contact</w:t>
                                                                  </w:r>
                                                                  <w:r>
                                                                    <w:rPr>
                                                                      <w:rFonts w:ascii="Arial" w:eastAsia="Times New Roman" w:hAnsi="Arial" w:cs="Arial"/>
                                                                      <w:color w:val="00224F"/>
                                                                      <w:sz w:val="18"/>
                                                                      <w:szCs w:val="18"/>
                                                                    </w:rPr>
                                                                    <w:br/>
                                                                    <w:t>0480 031 061</w:t>
                                                                  </w:r>
                                                                  <w:r>
                                                                    <w:rPr>
                                                                      <w:rFonts w:ascii="Arial" w:eastAsia="Times New Roman" w:hAnsi="Arial" w:cs="Arial"/>
                                                                      <w:color w:val="00224F"/>
                                                                      <w:sz w:val="18"/>
                                                                      <w:szCs w:val="18"/>
                                                                    </w:rPr>
                                                                    <w:br/>
                                                                  </w:r>
                                                                  <w:hyperlink r:id="rId6" w:history="1">
                                                                    <w:r>
                                                                      <w:rPr>
                                                                        <w:rStyle w:val="Hyperlink"/>
                                                                        <w:rFonts w:ascii="Arial" w:eastAsia="Times New Roman" w:hAnsi="Arial" w:cs="Arial"/>
                                                                        <w:color w:val="00AAD6"/>
                                                                        <w:sz w:val="18"/>
                                                                        <w:szCs w:val="18"/>
                                                                      </w:rPr>
                                                                      <w:t>media@universitiesaustralia.edu.au</w:t>
                                                                    </w:r>
                                                                  </w:hyperlink>
                                                                  <w:r>
                                                                    <w:rPr>
                                                                      <w:rFonts w:ascii="Arial" w:eastAsia="Times New Roman" w:hAnsi="Arial" w:cs="Arial"/>
                                                                      <w:color w:val="00224F"/>
                                                                      <w:sz w:val="18"/>
                                                                      <w:szCs w:val="18"/>
                                                                    </w:rPr>
                                                                    <w:t xml:space="preserve"> </w:t>
                                                                  </w:r>
                                                                </w:p>
                                                              </w:tc>
                                                            </w:tr>
                                                          </w:tbl>
                                                          <w:p w14:paraId="5B360710" w14:textId="77777777" w:rsidR="00A95D5B" w:rsidRDefault="00A95D5B">
                                                            <w:pPr>
                                                              <w:rPr>
                                                                <w:rFonts w:ascii="Times New Roman" w:eastAsia="Times New Roman" w:hAnsi="Times New Roman" w:cs="Times New Roman"/>
                                                                <w:sz w:val="20"/>
                                                                <w:szCs w:val="20"/>
                                                              </w:rPr>
                                                            </w:pPr>
                                                          </w:p>
                                                        </w:tc>
                                                      </w:tr>
                                                    </w:tbl>
                                                    <w:p w14:paraId="70325136" w14:textId="77777777" w:rsidR="00A95D5B" w:rsidRDefault="00A95D5B">
                                                      <w:pPr>
                                                        <w:rPr>
                                                          <w:rFonts w:ascii="Times New Roman" w:eastAsia="Times New Roman" w:hAnsi="Times New Roman" w:cs="Times New Roman"/>
                                                          <w:sz w:val="20"/>
                                                          <w:szCs w:val="20"/>
                                                        </w:rPr>
                                                      </w:pPr>
                                                    </w:p>
                                                  </w:tc>
                                                </w:tr>
                                              </w:tbl>
                                              <w:p w14:paraId="3E91496B" w14:textId="77777777" w:rsidR="00A95D5B" w:rsidRDefault="00A95D5B">
                                                <w:pPr>
                                                  <w:rPr>
                                                    <w:rFonts w:ascii="Times New Roman" w:eastAsia="Times New Roman" w:hAnsi="Times New Roman" w:cs="Times New Roman"/>
                                                    <w:sz w:val="20"/>
                                                    <w:szCs w:val="20"/>
                                                  </w:rPr>
                                                </w:pPr>
                                              </w:p>
                                            </w:tc>
                                          </w:tr>
                                        </w:tbl>
                                        <w:p w14:paraId="15FEBBC0" w14:textId="77777777" w:rsidR="00A95D5B" w:rsidRDefault="00A95D5B">
                                          <w:pPr>
                                            <w:rPr>
                                              <w:rFonts w:ascii="Times New Roman" w:eastAsia="Times New Roman" w:hAnsi="Times New Roman" w:cs="Times New Roman"/>
                                              <w:sz w:val="20"/>
                                              <w:szCs w:val="20"/>
                                            </w:rPr>
                                          </w:pPr>
                                        </w:p>
                                      </w:tc>
                                    </w:tr>
                                  </w:tbl>
                                  <w:p w14:paraId="7F50FB04" w14:textId="77777777" w:rsidR="00A95D5B" w:rsidRDefault="00A95D5B">
                                    <w:pPr>
                                      <w:rPr>
                                        <w:rFonts w:ascii="Times New Roman" w:eastAsia="Times New Roman" w:hAnsi="Times New Roman" w:cs="Times New Roman"/>
                                        <w:sz w:val="20"/>
                                        <w:szCs w:val="20"/>
                                      </w:rPr>
                                    </w:pPr>
                                  </w:p>
                                </w:tc>
                              </w:tr>
                            </w:tbl>
                            <w:p w14:paraId="7AB32FB3" w14:textId="77777777" w:rsidR="00A95D5B" w:rsidRDefault="00A95D5B">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95D5B" w14:paraId="387F3FE1"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0DB0E509"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0F4153B7"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288F9379"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A95D5B" w14:paraId="2922634F"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A95D5B" w14:paraId="13F74F1C" w14:textId="77777777">
                                                              <w:tc>
                                                                <w:tcPr>
                                                                  <w:tcW w:w="5000" w:type="pct"/>
                                                                  <w:hideMark/>
                                                                </w:tcPr>
                                                                <w:p w14:paraId="4739EAF3" w14:textId="77777777" w:rsidR="00A95D5B" w:rsidRDefault="00A95D5B">
                                                                  <w:pPr>
                                                                    <w:spacing w:line="300" w:lineRule="atLeast"/>
                                                                    <w:jc w:val="right"/>
                                                                    <w:rPr>
                                                                      <w:rFonts w:ascii="Arial" w:eastAsia="Times New Roman" w:hAnsi="Arial" w:cs="Arial"/>
                                                                      <w:color w:val="00224F"/>
                                                                      <w:sz w:val="17"/>
                                                                      <w:szCs w:val="17"/>
                                                                    </w:rPr>
                                                                  </w:pPr>
                                                                  <w:r>
                                                                    <w:rPr>
                                                                      <w:rFonts w:ascii="Arial" w:eastAsia="Times New Roman" w:hAnsi="Arial" w:cs="Arial"/>
                                                                      <w:color w:val="00224F"/>
                                                                      <w:sz w:val="18"/>
                                                                      <w:szCs w:val="18"/>
                                                                    </w:rPr>
                                                                    <w:t>For all the latest from</w:t>
                                                                  </w:r>
                                                                  <w:r>
                                                                    <w:rPr>
                                                                      <w:rFonts w:ascii="Arial" w:eastAsia="Times New Roman" w:hAnsi="Arial" w:cs="Arial"/>
                                                                      <w:color w:val="00224F"/>
                                                                      <w:sz w:val="18"/>
                                                                      <w:szCs w:val="18"/>
                                                                    </w:rPr>
                                                                    <w:br/>
                                                                    <w:t>and about Australia's</w:t>
                                                                  </w:r>
                                                                  <w:r>
                                                                    <w:rPr>
                                                                      <w:rFonts w:ascii="Arial" w:eastAsia="Times New Roman" w:hAnsi="Arial" w:cs="Arial"/>
                                                                      <w:color w:val="00224F"/>
                                                                      <w:sz w:val="18"/>
                                                                      <w:szCs w:val="18"/>
                                                                    </w:rPr>
                                                                    <w:br/>
                                                                    <w:t>universities visit</w:t>
                                                                  </w:r>
                                                                  <w:r>
                                                                    <w:rPr>
                                                                      <w:rFonts w:ascii="Arial" w:eastAsia="Times New Roman" w:hAnsi="Arial" w:cs="Arial"/>
                                                                      <w:color w:val="00224F"/>
                                                                      <w:sz w:val="18"/>
                                                                      <w:szCs w:val="18"/>
                                                                    </w:rPr>
                                                                    <w:br/>
                                                                  </w:r>
                                                                  <w:hyperlink r:id="rId7" w:history="1">
                                                                    <w:r>
                                                                      <w:rPr>
                                                                        <w:rStyle w:val="Hyperlink"/>
                                                                        <w:rFonts w:ascii="Arial" w:eastAsia="Times New Roman" w:hAnsi="Arial" w:cs="Arial"/>
                                                                        <w:color w:val="00AAD6"/>
                                                                        <w:sz w:val="18"/>
                                                                        <w:szCs w:val="18"/>
                                                                      </w:rPr>
                                                                      <w:t>universitiesaustralia.edu.au</w:t>
                                                                    </w:r>
                                                                  </w:hyperlink>
                                                                </w:p>
                                                              </w:tc>
                                                            </w:tr>
                                                          </w:tbl>
                                                          <w:p w14:paraId="11A2AF0E" w14:textId="77777777" w:rsidR="00A95D5B" w:rsidRDefault="00A95D5B">
                                                            <w:pPr>
                                                              <w:rPr>
                                                                <w:rFonts w:ascii="Times New Roman" w:eastAsia="Times New Roman" w:hAnsi="Times New Roman" w:cs="Times New Roman"/>
                                                                <w:sz w:val="20"/>
                                                                <w:szCs w:val="20"/>
                                                              </w:rPr>
                                                            </w:pPr>
                                                          </w:p>
                                                        </w:tc>
                                                      </w:tr>
                                                    </w:tbl>
                                                    <w:p w14:paraId="2748A285" w14:textId="77777777" w:rsidR="00A95D5B" w:rsidRDefault="00A95D5B">
                                                      <w:pPr>
                                                        <w:rPr>
                                                          <w:rFonts w:ascii="Times New Roman" w:eastAsia="Times New Roman" w:hAnsi="Times New Roman" w:cs="Times New Roman"/>
                                                          <w:sz w:val="20"/>
                                                          <w:szCs w:val="20"/>
                                                        </w:rPr>
                                                      </w:pPr>
                                                    </w:p>
                                                  </w:tc>
                                                </w:tr>
                                              </w:tbl>
                                              <w:p w14:paraId="2719438E" w14:textId="77777777" w:rsidR="00A95D5B" w:rsidRDefault="00A95D5B">
                                                <w:pPr>
                                                  <w:rPr>
                                                    <w:rFonts w:ascii="Times New Roman" w:eastAsia="Times New Roman" w:hAnsi="Times New Roman" w:cs="Times New Roman"/>
                                                    <w:sz w:val="20"/>
                                                    <w:szCs w:val="20"/>
                                                  </w:rPr>
                                                </w:pPr>
                                              </w:p>
                                            </w:tc>
                                          </w:tr>
                                        </w:tbl>
                                        <w:p w14:paraId="58353EA3" w14:textId="77777777" w:rsidR="00A95D5B" w:rsidRDefault="00A95D5B">
                                          <w:pPr>
                                            <w:rPr>
                                              <w:rFonts w:ascii="Times New Roman" w:eastAsia="Times New Roman" w:hAnsi="Times New Roman" w:cs="Times New Roman"/>
                                              <w:sz w:val="20"/>
                                              <w:szCs w:val="20"/>
                                            </w:rPr>
                                          </w:pPr>
                                        </w:p>
                                      </w:tc>
                                    </w:tr>
                                  </w:tbl>
                                  <w:p w14:paraId="564F3A5F" w14:textId="77777777" w:rsidR="00A95D5B" w:rsidRDefault="00A95D5B">
                                    <w:pPr>
                                      <w:rPr>
                                        <w:rFonts w:ascii="Times New Roman" w:eastAsia="Times New Roman" w:hAnsi="Times New Roman" w:cs="Times New Roman"/>
                                        <w:sz w:val="20"/>
                                        <w:szCs w:val="20"/>
                                      </w:rPr>
                                    </w:pPr>
                                  </w:p>
                                </w:tc>
                              </w:tr>
                            </w:tbl>
                            <w:p w14:paraId="04C26DC3" w14:textId="77777777" w:rsidR="00A95D5B" w:rsidRDefault="00A95D5B">
                              <w:pPr>
                                <w:rPr>
                                  <w:rFonts w:ascii="Times New Roman" w:eastAsia="Times New Roman" w:hAnsi="Times New Roman" w:cs="Times New Roman"/>
                                  <w:sz w:val="20"/>
                                  <w:szCs w:val="20"/>
                                </w:rPr>
                              </w:pPr>
                            </w:p>
                          </w:tc>
                        </w:tr>
                      </w:tbl>
                      <w:p w14:paraId="4DF7B507" w14:textId="77777777" w:rsidR="00A95D5B" w:rsidRDefault="00A95D5B">
                        <w:pPr>
                          <w:rPr>
                            <w:rFonts w:ascii="Times New Roman" w:eastAsia="Times New Roman" w:hAnsi="Times New Roman" w:cs="Times New Roman"/>
                            <w:sz w:val="20"/>
                            <w:szCs w:val="20"/>
                          </w:rPr>
                        </w:pPr>
                      </w:p>
                    </w:tc>
                  </w:tr>
                </w:tbl>
                <w:p w14:paraId="215078F3" w14:textId="77777777" w:rsidR="00A95D5B" w:rsidRDefault="00A95D5B">
                  <w:pPr>
                    <w:rPr>
                      <w:rFonts w:ascii="Times New Roman" w:eastAsia="Times New Roman" w:hAnsi="Times New Roman" w:cs="Times New Roman"/>
                      <w:sz w:val="20"/>
                      <w:szCs w:val="20"/>
                    </w:rPr>
                  </w:pPr>
                </w:p>
              </w:tc>
            </w:tr>
            <w:tr w:rsidR="00A95D5B" w14:paraId="218B5046"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A95D5B" w14:paraId="2BD1D46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95D5B" w14:paraId="25C1226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037CC561"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7B18C0D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1C8371AE" w14:textId="77777777">
                                            <w:tc>
                                              <w:tcPr>
                                                <w:tcW w:w="5000" w:type="pct"/>
                                                <w:tcMar>
                                                  <w:top w:w="270" w:type="dxa"/>
                                                  <w:left w:w="270" w:type="dxa"/>
                                                  <w:bottom w:w="270" w:type="dxa"/>
                                                  <w:right w:w="270" w:type="dxa"/>
                                                </w:tcMa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95D5B" w14:paraId="0F4AF18C" w14:textId="77777777">
                                                  <w:trPr>
                                                    <w:trHeight w:val="15"/>
                                                  </w:trPr>
                                                  <w:tc>
                                                    <w:tcPr>
                                                      <w:tcW w:w="5000" w:type="pct"/>
                                                      <w:tcBorders>
                                                        <w:top w:val="single" w:sz="6" w:space="0" w:color="999999"/>
                                                        <w:left w:val="nil"/>
                                                        <w:bottom w:val="nil"/>
                                                        <w:right w:val="nil"/>
                                                      </w:tcBorders>
                                                      <w:hideMark/>
                                                    </w:tcPr>
                                                    <w:p w14:paraId="620C5CA4" w14:textId="77777777" w:rsidR="00A95D5B" w:rsidRDefault="00A95D5B">
                                                      <w:pPr>
                                                        <w:spacing w:line="0" w:lineRule="auto"/>
                                                        <w:rPr>
                                                          <w:rFonts w:eastAsia="Times New Roman"/>
                                                          <w:sz w:val="2"/>
                                                          <w:szCs w:val="2"/>
                                                        </w:rPr>
                                                      </w:pPr>
                                                      <w:r>
                                                        <w:rPr>
                                                          <w:rFonts w:eastAsia="Times New Roman"/>
                                                          <w:sz w:val="2"/>
                                                          <w:szCs w:val="2"/>
                                                        </w:rPr>
                                                        <w:t> </w:t>
                                                      </w:r>
                                                    </w:p>
                                                  </w:tc>
                                                </w:tr>
                                              </w:tbl>
                                              <w:p w14:paraId="492145E6" w14:textId="77777777" w:rsidR="00A95D5B" w:rsidRDefault="00A95D5B">
                                                <w:pPr>
                                                  <w:rPr>
                                                    <w:rFonts w:ascii="Times New Roman" w:eastAsia="Times New Roman" w:hAnsi="Times New Roman" w:cs="Times New Roman"/>
                                                    <w:sz w:val="20"/>
                                                    <w:szCs w:val="20"/>
                                                  </w:rPr>
                                                </w:pPr>
                                              </w:p>
                                            </w:tc>
                                          </w:tr>
                                        </w:tbl>
                                        <w:p w14:paraId="79ACF3FA" w14:textId="77777777" w:rsidR="00A95D5B" w:rsidRDefault="00A95D5B">
                                          <w:pPr>
                                            <w:rPr>
                                              <w:rFonts w:ascii="Times New Roman" w:eastAsia="Times New Roman" w:hAnsi="Times New Roman" w:cs="Times New Roman"/>
                                              <w:sz w:val="20"/>
                                              <w:szCs w:val="20"/>
                                            </w:rPr>
                                          </w:pPr>
                                        </w:p>
                                      </w:tc>
                                    </w:tr>
                                  </w:tbl>
                                  <w:p w14:paraId="7FABF902" w14:textId="77777777" w:rsidR="00A95D5B" w:rsidRDefault="00A95D5B">
                                    <w:pPr>
                                      <w:rPr>
                                        <w:rFonts w:ascii="Times New Roman" w:eastAsia="Times New Roman" w:hAnsi="Times New Roman" w:cs="Times New Roman"/>
                                        <w:sz w:val="20"/>
                                        <w:szCs w:val="20"/>
                                      </w:rPr>
                                    </w:pPr>
                                  </w:p>
                                </w:tc>
                              </w:tr>
                              <w:tr w:rsidR="00A95D5B" w14:paraId="2D498A3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4CA082BA"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2F5A2280" w14:textId="77777777">
                                            <w:tc>
                                              <w:tcPr>
                                                <w:tcW w:w="5000" w:type="pct"/>
                                                <w:tcMar>
                                                  <w:top w:w="135" w:type="dxa"/>
                                                  <w:left w:w="270" w:type="dxa"/>
                                                  <w:bottom w:w="75" w:type="dxa"/>
                                                  <w:right w:w="270" w:type="dxa"/>
                                                </w:tcMar>
                                                <w:hideMark/>
                                              </w:tcPr>
                                              <w:tbl>
                                                <w:tblPr>
                                                  <w:tblW w:w="0" w:type="dxa"/>
                                                  <w:tblCellSpacing w:w="15" w:type="dxa"/>
                                                  <w:tblLook w:val="04A0" w:firstRow="1" w:lastRow="0" w:firstColumn="1" w:lastColumn="0" w:noHBand="0" w:noVBand="1"/>
                                                </w:tblPr>
                                                <w:tblGrid>
                                                  <w:gridCol w:w="555"/>
                                                  <w:gridCol w:w="540"/>
                                                  <w:gridCol w:w="555"/>
                                                </w:tblGrid>
                                                <w:tr w:rsidR="00A95D5B" w14:paraId="6428672D" w14:textId="77777777">
                                                  <w:trPr>
                                                    <w:tblCellSpacing w:w="15" w:type="dxa"/>
                                                  </w:trPr>
                                                  <w:tc>
                                                    <w:tcPr>
                                                      <w:tcW w:w="0" w:type="auto"/>
                                                      <w:tcMar>
                                                        <w:top w:w="15" w:type="dxa"/>
                                                        <w:left w:w="15" w:type="dxa"/>
                                                        <w:bottom w:w="15" w:type="dxa"/>
                                                        <w:right w:w="15" w:type="dxa"/>
                                                      </w:tcMar>
                                                      <w:vAlign w:val="center"/>
                                                      <w:hideMark/>
                                                    </w:tcPr>
                                                    <w:p w14:paraId="64ACD342" w14:textId="1ECBE313" w:rsidR="00A95D5B" w:rsidRDefault="00A95D5B">
                                                      <w:pPr>
                                                        <w:rPr>
                                                          <w:rFonts w:eastAsia="Times New Roman"/>
                                                        </w:rPr>
                                                      </w:pPr>
                                                      <w:r>
                                                        <w:rPr>
                                                          <w:rFonts w:eastAsia="Times New Roman"/>
                                                          <w:noProof/>
                                                          <w:color w:val="00AAD6"/>
                                                        </w:rPr>
                                                        <w:drawing>
                                                          <wp:inline distT="0" distB="0" distL="0" distR="0" wp14:anchorId="15D9CC92" wp14:editId="3FA457DF">
                                                            <wp:extent cx="304800" cy="304800"/>
                                                            <wp:effectExtent l="0" t="0" r="0" b="0"/>
                                                            <wp:docPr id="3" name="Picture 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5316D95" w14:textId="369EB813" w:rsidR="00A95D5B" w:rsidRDefault="00A95D5B">
                                                      <w:pPr>
                                                        <w:rPr>
                                                          <w:rFonts w:eastAsia="Times New Roman"/>
                                                        </w:rPr>
                                                      </w:pPr>
                                                      <w:r>
                                                        <w:rPr>
                                                          <w:rFonts w:eastAsia="Times New Roman"/>
                                                          <w:noProof/>
                                                          <w:color w:val="00AAD6"/>
                                                        </w:rPr>
                                                        <w:drawing>
                                                          <wp:inline distT="0" distB="0" distL="0" distR="0" wp14:anchorId="5F89BAB4" wp14:editId="71AA8AE0">
                                                            <wp:extent cx="304800" cy="304800"/>
                                                            <wp:effectExtent l="0" t="0" r="0" b="0"/>
                                                            <wp:docPr id="2" name="Picture 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445C877" w14:textId="2791A780" w:rsidR="00A95D5B" w:rsidRDefault="00A95D5B">
                                                      <w:pPr>
                                                        <w:rPr>
                                                          <w:rFonts w:eastAsia="Times New Roman"/>
                                                        </w:rPr>
                                                      </w:pPr>
                                                      <w:r>
                                                        <w:rPr>
                                                          <w:rFonts w:eastAsia="Times New Roman"/>
                                                          <w:noProof/>
                                                          <w:color w:val="00AAD6"/>
                                                        </w:rPr>
                                                        <w:drawing>
                                                          <wp:inline distT="0" distB="0" distL="0" distR="0" wp14:anchorId="41CC7809" wp14:editId="12C841D1">
                                                            <wp:extent cx="304800" cy="304800"/>
                                                            <wp:effectExtent l="0" t="0" r="0" b="0"/>
                                                            <wp:docPr id="1" name="Picture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7D0B2367" w14:textId="77777777" w:rsidR="00A95D5B" w:rsidRDefault="00A95D5B">
                                                <w:pPr>
                                                  <w:rPr>
                                                    <w:rFonts w:ascii="Times New Roman" w:eastAsia="Times New Roman" w:hAnsi="Times New Roman" w:cs="Times New Roman"/>
                                                    <w:sz w:val="20"/>
                                                    <w:szCs w:val="20"/>
                                                  </w:rPr>
                                                </w:pPr>
                                              </w:p>
                                            </w:tc>
                                          </w:tr>
                                        </w:tbl>
                                        <w:p w14:paraId="2FEA5A8C" w14:textId="77777777" w:rsidR="00A95D5B" w:rsidRDefault="00A95D5B">
                                          <w:pPr>
                                            <w:rPr>
                                              <w:rFonts w:ascii="Times New Roman" w:eastAsia="Times New Roman" w:hAnsi="Times New Roman" w:cs="Times New Roman"/>
                                              <w:sz w:val="20"/>
                                              <w:szCs w:val="20"/>
                                            </w:rPr>
                                          </w:pPr>
                                        </w:p>
                                      </w:tc>
                                    </w:tr>
                                  </w:tbl>
                                  <w:p w14:paraId="44C3F98E" w14:textId="77777777" w:rsidR="00A95D5B" w:rsidRDefault="00A95D5B">
                                    <w:pPr>
                                      <w:rPr>
                                        <w:rFonts w:ascii="Times New Roman" w:eastAsia="Times New Roman" w:hAnsi="Times New Roman" w:cs="Times New Roman"/>
                                        <w:sz w:val="20"/>
                                        <w:szCs w:val="20"/>
                                      </w:rPr>
                                    </w:pPr>
                                  </w:p>
                                </w:tc>
                              </w:tr>
                              <w:tr w:rsidR="00A95D5B" w14:paraId="0CC98BB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0D3E901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95D5B" w14:paraId="38AA9748"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A95D5B" w14:paraId="5E27B547" w14:textId="77777777">
                                                  <w:tc>
                                                    <w:tcPr>
                                                      <w:tcW w:w="5000" w:type="pct"/>
                                                      <w:hideMark/>
                                                    </w:tcPr>
                                                    <w:p w14:paraId="79481A59" w14:textId="77777777" w:rsidR="00A95D5B" w:rsidRDefault="00A95D5B">
                                                      <w:pPr>
                                                        <w:spacing w:line="300" w:lineRule="atLeast"/>
                                                        <w:rPr>
                                                          <w:rFonts w:ascii="Arial" w:eastAsia="Times New Roman" w:hAnsi="Arial" w:cs="Arial"/>
                                                          <w:sz w:val="17"/>
                                                          <w:szCs w:val="17"/>
                                                        </w:rPr>
                                                      </w:pPr>
                                                      <w:r>
                                                        <w:rPr>
                                                          <w:rFonts w:ascii="Arial" w:eastAsia="Times New Roman" w:hAnsi="Arial" w:cs="Arial"/>
                                                          <w:color w:val="00224F"/>
                                                          <w:sz w:val="17"/>
                                                          <w:szCs w:val="17"/>
                                                        </w:rPr>
                                                        <w:t>To manage subscription preferences, click</w:t>
                                                      </w:r>
                                                      <w:r>
                                                        <w:rPr>
                                                          <w:rFonts w:ascii="Arial" w:eastAsia="Times New Roman" w:hAnsi="Arial" w:cs="Arial"/>
                                                          <w:sz w:val="17"/>
                                                          <w:szCs w:val="17"/>
                                                        </w:rPr>
                                                        <w:t> </w:t>
                                                      </w:r>
                                                      <w:hyperlink r:id="rId14" w:history="1">
                                                        <w:r>
                                                          <w:rPr>
                                                            <w:rStyle w:val="Hyperlink"/>
                                                            <w:rFonts w:ascii="Arial" w:eastAsia="Times New Roman" w:hAnsi="Arial" w:cs="Arial"/>
                                                            <w:color w:val="00AAD6"/>
                                                            <w:sz w:val="17"/>
                                                            <w:szCs w:val="17"/>
                                                          </w:rPr>
                                                          <w:t>here</w:t>
                                                        </w:r>
                                                      </w:hyperlink>
                                                      <w:r>
                                                        <w:rPr>
                                                          <w:rFonts w:ascii="Arial" w:eastAsia="Times New Roman" w:hAnsi="Arial" w:cs="Arial"/>
                                                          <w:sz w:val="17"/>
                                                          <w:szCs w:val="17"/>
                                                        </w:rPr>
                                                        <w:t>.</w:t>
                                                      </w:r>
                                                    </w:p>
                                                  </w:tc>
                                                </w:tr>
                                              </w:tbl>
                                              <w:p w14:paraId="346242D4" w14:textId="77777777" w:rsidR="00A95D5B" w:rsidRDefault="00A95D5B">
                                                <w:pPr>
                                                  <w:rPr>
                                                    <w:rFonts w:ascii="Times New Roman" w:eastAsia="Times New Roman" w:hAnsi="Times New Roman" w:cs="Times New Roman"/>
                                                    <w:sz w:val="20"/>
                                                    <w:szCs w:val="20"/>
                                                  </w:rPr>
                                                </w:pPr>
                                              </w:p>
                                            </w:tc>
                                          </w:tr>
                                        </w:tbl>
                                        <w:p w14:paraId="037A7DF3" w14:textId="77777777" w:rsidR="00A95D5B" w:rsidRDefault="00A95D5B">
                                          <w:pPr>
                                            <w:rPr>
                                              <w:rFonts w:ascii="Times New Roman" w:eastAsia="Times New Roman" w:hAnsi="Times New Roman" w:cs="Times New Roman"/>
                                              <w:sz w:val="20"/>
                                              <w:szCs w:val="20"/>
                                            </w:rPr>
                                          </w:pPr>
                                        </w:p>
                                      </w:tc>
                                    </w:tr>
                                  </w:tbl>
                                  <w:p w14:paraId="342BBB9F" w14:textId="77777777" w:rsidR="00A95D5B" w:rsidRDefault="00A95D5B">
                                    <w:pPr>
                                      <w:rPr>
                                        <w:rFonts w:ascii="Times New Roman" w:eastAsia="Times New Roman" w:hAnsi="Times New Roman" w:cs="Times New Roman"/>
                                        <w:sz w:val="20"/>
                                        <w:szCs w:val="20"/>
                                      </w:rPr>
                                    </w:pPr>
                                  </w:p>
                                </w:tc>
                              </w:tr>
                            </w:tbl>
                            <w:p w14:paraId="2B02CEB8" w14:textId="77777777" w:rsidR="00A95D5B" w:rsidRDefault="00A95D5B">
                              <w:pPr>
                                <w:rPr>
                                  <w:rFonts w:ascii="Times New Roman" w:eastAsia="Times New Roman" w:hAnsi="Times New Roman" w:cs="Times New Roman"/>
                                  <w:sz w:val="20"/>
                                  <w:szCs w:val="20"/>
                                </w:rPr>
                              </w:pPr>
                            </w:p>
                          </w:tc>
                        </w:tr>
                      </w:tbl>
                      <w:p w14:paraId="7D511CFB" w14:textId="77777777" w:rsidR="00A95D5B" w:rsidRDefault="00A95D5B">
                        <w:pPr>
                          <w:rPr>
                            <w:rFonts w:ascii="Times New Roman" w:eastAsia="Times New Roman" w:hAnsi="Times New Roman" w:cs="Times New Roman"/>
                            <w:sz w:val="20"/>
                            <w:szCs w:val="20"/>
                          </w:rPr>
                        </w:pPr>
                      </w:p>
                    </w:tc>
                  </w:tr>
                </w:tbl>
                <w:p w14:paraId="2BCE39C7" w14:textId="77777777" w:rsidR="00A95D5B" w:rsidRDefault="00A95D5B">
                  <w:pPr>
                    <w:rPr>
                      <w:rFonts w:ascii="Times New Roman" w:eastAsia="Times New Roman" w:hAnsi="Times New Roman" w:cs="Times New Roman"/>
                      <w:sz w:val="20"/>
                      <w:szCs w:val="20"/>
                    </w:rPr>
                  </w:pPr>
                </w:p>
              </w:tc>
            </w:tr>
          </w:tbl>
          <w:p w14:paraId="7893641E" w14:textId="77777777" w:rsidR="00A95D5B" w:rsidRDefault="00A95D5B">
            <w:pPr>
              <w:rPr>
                <w:rFonts w:ascii="Times New Roman" w:eastAsia="Times New Roman" w:hAnsi="Times New Roman" w:cs="Times New Roman"/>
                <w:sz w:val="20"/>
                <w:szCs w:val="20"/>
              </w:rPr>
            </w:pPr>
          </w:p>
        </w:tc>
      </w:tr>
    </w:tbl>
    <w:p w14:paraId="2355D8EA" w14:textId="77777777" w:rsidR="00A43E6A" w:rsidRDefault="00A43E6A"/>
    <w:sectPr w:rsidR="00A43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5B"/>
    <w:rsid w:val="00434A42"/>
    <w:rsid w:val="00444252"/>
    <w:rsid w:val="00A43E6A"/>
    <w:rsid w:val="00A95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5F52"/>
  <w15:chartTrackingRefBased/>
  <w15:docId w15:val="{4352CD22-7737-49F6-960C-4B2A59E2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5B"/>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A95D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5D5B"/>
    <w:rPr>
      <w:rFonts w:ascii="Calibri" w:hAnsi="Calibri" w:cs="Calibri"/>
      <w:b/>
      <w:bCs/>
      <w:sz w:val="36"/>
      <w:szCs w:val="36"/>
      <w:lang w:eastAsia="en-AU"/>
    </w:rPr>
  </w:style>
  <w:style w:type="character" w:styleId="Hyperlink">
    <w:name w:val="Hyperlink"/>
    <w:basedOn w:val="DefaultParagraphFont"/>
    <w:uiPriority w:val="99"/>
    <w:semiHidden/>
    <w:unhideWhenUsed/>
    <w:rsid w:val="00A95D5B"/>
    <w:rPr>
      <w:color w:val="0000FF"/>
      <w:u w:val="single"/>
    </w:rPr>
  </w:style>
  <w:style w:type="paragraph" w:styleId="NormalWeb">
    <w:name w:val="Normal (Web)"/>
    <w:basedOn w:val="Normal"/>
    <w:uiPriority w:val="99"/>
    <w:semiHidden/>
    <w:unhideWhenUsed/>
    <w:rsid w:val="00A95D5B"/>
    <w:pPr>
      <w:spacing w:before="100" w:beforeAutospacing="1" w:after="100" w:afterAutospacing="1"/>
    </w:pPr>
  </w:style>
  <w:style w:type="character" w:styleId="Strong">
    <w:name w:val="Strong"/>
    <w:basedOn w:val="DefaultParagraphFont"/>
    <w:uiPriority w:val="22"/>
    <w:qFormat/>
    <w:rsid w:val="00A95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D5BkC71R63Cn6ZBVsNgl8o?domain=link.universitiesaustralia.edu.au"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protect-au.mimecast.com/s/rZfNC6XQ68fZ9y40HmHKpU?domain=link.universitiesaustralia.edu.au" TargetMode="External"/><Relationship Id="rId12" Type="http://schemas.openxmlformats.org/officeDocument/2006/relationships/hyperlink" Target="https://protect-au.mimecast.com/s/qweKC91W8rCrK2wNh1cNDW?domain=link.universitiesaustralia.edu.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dia@universitiesaustralia.edu.au" TargetMode="External"/><Relationship Id="rId11" Type="http://schemas.openxmlformats.org/officeDocument/2006/relationships/image" Target="media/image3.png"/><Relationship Id="rId5" Type="http://schemas.openxmlformats.org/officeDocument/2006/relationships/hyperlink" Target="https://protect-au.mimecast.com/s/WCaBC5QP8ySwK6rpSOJLtq?domain=link.universitiesaustralia.edu.au" TargetMode="External"/><Relationship Id="rId15" Type="http://schemas.openxmlformats.org/officeDocument/2006/relationships/fontTable" Target="fontTable.xml"/><Relationship Id="rId10" Type="http://schemas.openxmlformats.org/officeDocument/2006/relationships/hyperlink" Target="https://protect-au.mimecast.com/s/7nP1C81Vq2CBMYyPFoPEst?domain=link.universitiesaustralia.edu.a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protect-au.mimecast.com/s/hOkBC0YKgRsYWmAgHLESn9?domain=link.universitiesaustrali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Holt</dc:creator>
  <cp:keywords/>
  <dc:description/>
  <cp:lastModifiedBy>Kira Kennedy</cp:lastModifiedBy>
  <cp:revision>2</cp:revision>
  <dcterms:created xsi:type="dcterms:W3CDTF">2020-11-05T23:00:00Z</dcterms:created>
  <dcterms:modified xsi:type="dcterms:W3CDTF">2020-11-05T23:00:00Z</dcterms:modified>
</cp:coreProperties>
</file>